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76" w:rsidRPr="007D0F88" w:rsidRDefault="00D26676" w:rsidP="007D0F88">
      <w:pPr>
        <w:jc w:val="center"/>
        <w:rPr>
          <w:b/>
          <w:bCs/>
          <w:sz w:val="28"/>
          <w:szCs w:val="28"/>
          <w:lang w:eastAsia="zh-TW"/>
        </w:rPr>
      </w:pPr>
      <w:r w:rsidRPr="007D0F88">
        <w:rPr>
          <w:rFonts w:hint="eastAsia"/>
          <w:b/>
          <w:bCs/>
          <w:sz w:val="28"/>
          <w:szCs w:val="28"/>
          <w:lang w:eastAsia="zh-TW"/>
        </w:rPr>
        <w:t>第五章</w:t>
      </w:r>
      <w:r w:rsidRPr="007D0F88">
        <w:rPr>
          <w:rFonts w:hint="eastAsia"/>
          <w:b/>
          <w:bCs/>
          <w:sz w:val="28"/>
          <w:szCs w:val="28"/>
          <w:lang w:eastAsia="zh-TW"/>
        </w:rPr>
        <w:t xml:space="preserve"> </w:t>
      </w:r>
      <w:r w:rsidRPr="007D0F88">
        <w:rPr>
          <w:rFonts w:hint="eastAsia"/>
          <w:b/>
          <w:bCs/>
          <w:sz w:val="28"/>
          <w:szCs w:val="28"/>
          <w:lang w:eastAsia="zh-TW"/>
        </w:rPr>
        <w:t>教學評量</w:t>
      </w:r>
    </w:p>
    <w:p w:rsidR="00D26676" w:rsidRDefault="007D0F88">
      <w:pPr>
        <w:rPr>
          <w:rFonts w:ascii="Times New Roman" w:hAnsi="Times New Roman" w:cs="Times New Roman"/>
          <w:sz w:val="24"/>
          <w:lang w:eastAsia="zh-TW"/>
        </w:rPr>
      </w:pPr>
      <w:r>
        <w:rPr>
          <w:rFonts w:ascii="Times New Roman" w:hAnsi="Times New Roman" w:cs="Times New Roman" w:hint="eastAsia"/>
          <w:sz w:val="24"/>
          <w:lang w:eastAsia="zh-TW"/>
        </w:rPr>
        <w:t xml:space="preserve">    </w:t>
      </w:r>
      <w:r w:rsidR="00D26676" w:rsidRPr="00CF7933">
        <w:rPr>
          <w:rFonts w:ascii="Times New Roman" w:hAnsi="Times New Roman" w:cs="Times New Roman"/>
          <w:sz w:val="24"/>
          <w:lang w:eastAsia="zh-TW"/>
        </w:rPr>
        <w:t>以下為第</w:t>
      </w:r>
      <w:r w:rsidR="00AE538D">
        <w:rPr>
          <w:rFonts w:ascii="Times New Roman" w:hAnsi="Times New Roman" w:cs="Times New Roman" w:hint="eastAsia"/>
          <w:sz w:val="24"/>
          <w:lang w:eastAsia="zh-TW"/>
        </w:rPr>
        <w:t>五</w:t>
      </w:r>
      <w:r w:rsidR="00D26676" w:rsidRPr="00CF7933">
        <w:rPr>
          <w:rFonts w:ascii="Times New Roman" w:hAnsi="Times New Roman" w:cs="Times New Roman"/>
          <w:sz w:val="24"/>
          <w:lang w:eastAsia="zh-TW"/>
        </w:rPr>
        <w:t>章教學</w:t>
      </w:r>
      <w:r w:rsidR="00AE538D">
        <w:rPr>
          <w:rFonts w:ascii="Times New Roman" w:hAnsi="Times New Roman" w:cs="Times New Roman" w:hint="eastAsia"/>
          <w:sz w:val="24"/>
          <w:lang w:eastAsia="zh-TW"/>
        </w:rPr>
        <w:t>評量</w:t>
      </w:r>
      <w:r w:rsidR="00D26676" w:rsidRPr="00CF7933">
        <w:rPr>
          <w:rFonts w:ascii="Times New Roman" w:hAnsi="Times New Roman" w:cs="Times New Roman"/>
          <w:sz w:val="24"/>
          <w:lang w:eastAsia="zh-TW"/>
        </w:rPr>
        <w:t>的使用說明，適用於雙語自然教材教法的第</w:t>
      </w:r>
      <w:r w:rsidR="00AE538D">
        <w:rPr>
          <w:rFonts w:ascii="Times New Roman" w:hAnsi="Times New Roman" w:cs="Times New Roman" w:hint="eastAsia"/>
          <w:sz w:val="24"/>
          <w:lang w:eastAsia="zh-TW"/>
        </w:rPr>
        <w:t>五</w:t>
      </w:r>
      <w:r w:rsidR="00AE538D">
        <w:rPr>
          <w:rFonts w:ascii="Times New Roman" w:hAnsi="Times New Roman" w:cs="Times New Roman"/>
          <w:sz w:val="24"/>
          <w:lang w:eastAsia="zh-TW"/>
        </w:rPr>
        <w:t>章教學</w:t>
      </w:r>
      <w:r w:rsidR="00AE538D">
        <w:rPr>
          <w:rFonts w:ascii="Times New Roman" w:hAnsi="Times New Roman" w:cs="Times New Roman" w:hint="eastAsia"/>
          <w:sz w:val="24"/>
          <w:lang w:eastAsia="zh-TW"/>
        </w:rPr>
        <w:t>評量</w:t>
      </w:r>
      <w:r w:rsidR="00AE538D">
        <w:rPr>
          <w:rFonts w:ascii="Times New Roman" w:hAnsi="Times New Roman" w:cs="Times New Roman"/>
          <w:sz w:val="24"/>
          <w:lang w:eastAsia="zh-TW"/>
        </w:rPr>
        <w:t>使用</w:t>
      </w:r>
      <w:r w:rsidR="00AE538D">
        <w:rPr>
          <w:rFonts w:ascii="Times New Roman" w:hAnsi="Times New Roman" w:cs="Times New Roman" w:hint="eastAsia"/>
          <w:sz w:val="24"/>
          <w:lang w:eastAsia="zh-TW"/>
        </w:rPr>
        <w:t>。</w:t>
      </w:r>
    </w:p>
    <w:p w:rsidR="00AE538D" w:rsidRDefault="00AE538D">
      <w:pPr>
        <w:rPr>
          <w:rFonts w:ascii="Times New Roman" w:hAnsi="Times New Roman" w:cs="Times New Roman"/>
          <w:sz w:val="24"/>
          <w:lang w:eastAsia="zh-TW"/>
        </w:rPr>
      </w:pPr>
      <w:r>
        <w:rPr>
          <w:rFonts w:ascii="Times New Roman" w:hAnsi="Times New Roman" w:cs="Times New Roman" w:hint="eastAsia"/>
          <w:sz w:val="24"/>
          <w:lang w:eastAsia="zh-TW"/>
        </w:rPr>
        <w:t xml:space="preserve">   </w:t>
      </w:r>
      <w:r>
        <w:rPr>
          <w:rFonts w:ascii="Times New Roman" w:hAnsi="Times New Roman" w:cs="Times New Roman" w:hint="eastAsia"/>
          <w:sz w:val="24"/>
          <w:lang w:eastAsia="zh-TW"/>
        </w:rPr>
        <w:t>本學習單為第四章教學方法的延伸。師資生於第四章教學方法時，經歷了以植物生命週期為主題的說課、觀課與議課。觀課階段，師資生同時扮演小學生以及觀課的角色。當扮演小學生時，師資生們完成了一份學習單，而在第五章時，師資生需要轉換角色變成老師，來批改他們自己扮演小學生時所產生的學習單。</w:t>
      </w:r>
    </w:p>
    <w:p w:rsidR="00AE538D" w:rsidRDefault="00AE538D">
      <w:pPr>
        <w:rPr>
          <w:rFonts w:ascii="Times New Roman" w:hAnsi="Times New Roman" w:cs="Times New Roman"/>
          <w:sz w:val="24"/>
          <w:lang w:eastAsia="zh-TW"/>
        </w:rPr>
      </w:pPr>
      <w:r>
        <w:rPr>
          <w:rFonts w:ascii="Times New Roman" w:hAnsi="Times New Roman" w:cs="Times New Roman" w:hint="eastAsia"/>
          <w:sz w:val="24"/>
          <w:lang w:eastAsia="zh-TW"/>
        </w:rPr>
        <w:t xml:space="preserve">    </w:t>
      </w:r>
      <w:r>
        <w:rPr>
          <w:rFonts w:ascii="Times New Roman" w:hAnsi="Times New Roman" w:cs="Times New Roman" w:hint="eastAsia"/>
          <w:sz w:val="24"/>
          <w:lang w:eastAsia="zh-TW"/>
        </w:rPr>
        <w:t>本學習單分成兩大部分：</w:t>
      </w:r>
    </w:p>
    <w:p w:rsidR="00AE538D" w:rsidRDefault="00AE538D">
      <w:pPr>
        <w:rPr>
          <w:rFonts w:ascii="Times New Roman" w:hAnsi="Times New Roman" w:cs="Times New Roman"/>
          <w:sz w:val="24"/>
          <w:lang w:eastAsia="zh-TW"/>
        </w:rPr>
      </w:pPr>
      <w:r>
        <w:rPr>
          <w:rFonts w:ascii="Times New Roman" w:hAnsi="Times New Roman" w:cs="Times New Roman" w:hint="eastAsia"/>
          <w:sz w:val="24"/>
          <w:lang w:eastAsia="zh-TW"/>
        </w:rPr>
        <w:t xml:space="preserve">    </w:t>
      </w:r>
      <w:r>
        <w:rPr>
          <w:rFonts w:ascii="Times New Roman" w:hAnsi="Times New Roman" w:cs="Times New Roman" w:hint="eastAsia"/>
          <w:sz w:val="24"/>
          <w:lang w:eastAsia="zh-TW"/>
        </w:rPr>
        <w:t>第一部分為</w:t>
      </w:r>
      <w:r>
        <w:rPr>
          <w:rFonts w:ascii="Times New Roman" w:hAnsi="Times New Roman" w:cs="Times New Roman" w:hint="eastAsia"/>
          <w:sz w:val="24"/>
          <w:lang w:eastAsia="zh-TW"/>
        </w:rPr>
        <w:t>A</w:t>
      </w:r>
      <w:r>
        <w:rPr>
          <w:rFonts w:ascii="Times New Roman" w:hAnsi="Times New Roman" w:cs="Times New Roman"/>
          <w:sz w:val="24"/>
          <w:lang w:eastAsia="zh-TW"/>
        </w:rPr>
        <w:t>ssessment for Learning</w:t>
      </w:r>
      <w:r>
        <w:rPr>
          <w:rFonts w:ascii="Times New Roman" w:hAnsi="Times New Roman" w:cs="Times New Roman" w:hint="eastAsia"/>
          <w:sz w:val="24"/>
          <w:lang w:eastAsia="zh-TW"/>
        </w:rPr>
        <w:t>的示範，搭配學生評量他們在第四章學習時進行</w:t>
      </w:r>
      <w:r>
        <w:rPr>
          <w:rFonts w:ascii="Times New Roman" w:hAnsi="Times New Roman" w:cs="Times New Roman" w:hint="eastAsia"/>
          <w:sz w:val="24"/>
          <w:lang w:eastAsia="zh-TW"/>
        </w:rPr>
        <w:t>5</w:t>
      </w:r>
      <w:r>
        <w:rPr>
          <w:rFonts w:ascii="Times New Roman" w:hAnsi="Times New Roman" w:cs="Times New Roman"/>
          <w:sz w:val="24"/>
          <w:lang w:eastAsia="zh-TW"/>
        </w:rPr>
        <w:t>E</w:t>
      </w:r>
      <w:r>
        <w:rPr>
          <w:rFonts w:ascii="Times New Roman" w:hAnsi="Times New Roman" w:cs="Times New Roman" w:hint="eastAsia"/>
          <w:sz w:val="24"/>
          <w:lang w:eastAsia="zh-TW"/>
        </w:rPr>
        <w:t>學習環中</w:t>
      </w:r>
      <w:r>
        <w:rPr>
          <w:rFonts w:ascii="Times New Roman" w:hAnsi="Times New Roman" w:cs="Times New Roman" w:hint="eastAsia"/>
          <w:sz w:val="24"/>
          <w:lang w:eastAsia="zh-TW"/>
        </w:rPr>
        <w:t>E</w:t>
      </w:r>
      <w:r>
        <w:rPr>
          <w:rFonts w:ascii="Times New Roman" w:hAnsi="Times New Roman" w:cs="Times New Roman"/>
          <w:sz w:val="24"/>
          <w:lang w:eastAsia="zh-TW"/>
        </w:rPr>
        <w:t>xplore</w:t>
      </w:r>
      <w:r>
        <w:rPr>
          <w:rFonts w:ascii="Times New Roman" w:hAnsi="Times New Roman" w:cs="Times New Roman" w:hint="eastAsia"/>
          <w:sz w:val="24"/>
          <w:lang w:eastAsia="zh-TW"/>
        </w:rPr>
        <w:t>後</w:t>
      </w:r>
      <w:r>
        <w:rPr>
          <w:rFonts w:ascii="Times New Roman" w:hAnsi="Times New Roman" w:cs="Times New Roman" w:hint="eastAsia"/>
          <w:sz w:val="24"/>
          <w:lang w:eastAsia="zh-TW"/>
        </w:rPr>
        <w:t>Ex</w:t>
      </w:r>
      <w:r>
        <w:rPr>
          <w:rFonts w:ascii="Times New Roman" w:hAnsi="Times New Roman" w:cs="Times New Roman"/>
          <w:sz w:val="24"/>
          <w:lang w:eastAsia="zh-TW"/>
        </w:rPr>
        <w:t>plain</w:t>
      </w:r>
      <w:r>
        <w:rPr>
          <w:rFonts w:ascii="Times New Roman" w:hAnsi="Times New Roman" w:cs="Times New Roman" w:hint="eastAsia"/>
          <w:sz w:val="24"/>
          <w:lang w:eastAsia="zh-TW"/>
        </w:rPr>
        <w:t>的步驟（亦即：觀察不同植物生命週期的縮時攝影，並據此排列出植物的生命週期後，再將此研究發現與不同小組、探索不同植物的人以雙語分享的歷程），進行評量規準的勾選。學習單中，教師初擬大約八成完善的評量規準，嘗試讓學生進行自己在第四章學習時所完成的學習單及活動的評量，學生此階段會對於評量規準的內容有較為具體的瞭解，除依據原設計的評量規準進行評量的判斷外，也可能會發現原來評量規準需要修改，並據此提供修改的建議。修改後的評量規準經過討論，最終才算完善。</w:t>
      </w:r>
      <w:bookmarkStart w:id="0" w:name="_GoBack"/>
      <w:bookmarkEnd w:id="0"/>
    </w:p>
    <w:p w:rsidR="00D26676" w:rsidRDefault="00AE538D" w:rsidP="00AE538D">
      <w:pPr>
        <w:rPr>
          <w:b/>
          <w:bCs/>
          <w:lang w:eastAsia="zh-TW"/>
        </w:rPr>
      </w:pPr>
      <w:r>
        <w:rPr>
          <w:rFonts w:ascii="Times New Roman" w:hAnsi="Times New Roman" w:cs="Times New Roman" w:hint="eastAsia"/>
          <w:sz w:val="24"/>
          <w:lang w:eastAsia="zh-TW"/>
        </w:rPr>
        <w:t xml:space="preserve">    </w:t>
      </w:r>
      <w:r>
        <w:rPr>
          <w:rFonts w:ascii="Times New Roman" w:hAnsi="Times New Roman" w:cs="Times New Roman" w:hint="eastAsia"/>
          <w:sz w:val="24"/>
          <w:lang w:eastAsia="zh-TW"/>
        </w:rPr>
        <w:t>第二部分為</w:t>
      </w:r>
      <w:r>
        <w:rPr>
          <w:rFonts w:ascii="Times New Roman" w:hAnsi="Times New Roman" w:cs="Times New Roman" w:hint="eastAsia"/>
          <w:sz w:val="24"/>
          <w:lang w:eastAsia="zh-TW"/>
        </w:rPr>
        <w:t>Ass</w:t>
      </w:r>
      <w:r>
        <w:rPr>
          <w:rFonts w:ascii="Times New Roman" w:hAnsi="Times New Roman" w:cs="Times New Roman"/>
          <w:sz w:val="24"/>
          <w:lang w:eastAsia="zh-TW"/>
        </w:rPr>
        <w:t>essment as Learning</w:t>
      </w:r>
      <w:r>
        <w:rPr>
          <w:rFonts w:ascii="Times New Roman" w:hAnsi="Times New Roman" w:cs="Times New Roman" w:hint="eastAsia"/>
          <w:sz w:val="24"/>
          <w:lang w:eastAsia="zh-TW"/>
        </w:rPr>
        <w:t>，此部分針對第四章學習單中</w:t>
      </w:r>
      <w:r w:rsidRPr="00AE538D">
        <w:rPr>
          <w:rFonts w:ascii="Times New Roman" w:hAnsi="Times New Roman" w:cs="Times New Roman"/>
          <w:sz w:val="24"/>
          <w:lang w:eastAsia="zh-TW"/>
        </w:rPr>
        <w:t>“ What did you learn from this lesson?”</w:t>
      </w:r>
      <w:r>
        <w:rPr>
          <w:rFonts w:ascii="Times New Roman" w:hAnsi="Times New Roman" w:cs="Times New Roman" w:hint="eastAsia"/>
          <w:sz w:val="24"/>
          <w:lang w:eastAsia="zh-TW"/>
        </w:rPr>
        <w:t>的任務。此部分檢視的重點在於讓學生檢視自己所學與原教案目標設定之間的一致性，通常，學生會發現，他可能會過於注重學習內容，而忽略了學習表現和語言的部分，因為這是過去學習經驗較為缺乏的，但藉著</w:t>
      </w:r>
      <w:r>
        <w:rPr>
          <w:rFonts w:ascii="Times New Roman" w:hAnsi="Times New Roman" w:cs="Times New Roman" w:hint="eastAsia"/>
          <w:sz w:val="24"/>
          <w:lang w:eastAsia="zh-TW"/>
        </w:rPr>
        <w:t>Ass</w:t>
      </w:r>
      <w:r>
        <w:rPr>
          <w:rFonts w:ascii="Times New Roman" w:hAnsi="Times New Roman" w:cs="Times New Roman"/>
          <w:sz w:val="24"/>
          <w:lang w:eastAsia="zh-TW"/>
        </w:rPr>
        <w:t>essment as Learning</w:t>
      </w:r>
      <w:r>
        <w:rPr>
          <w:rFonts w:ascii="Times New Roman" w:hAnsi="Times New Roman" w:cs="Times New Roman" w:hint="eastAsia"/>
          <w:sz w:val="24"/>
          <w:lang w:eastAsia="zh-TW"/>
        </w:rPr>
        <w:t>後設認知的提取，學生會提升這樣的覺察，並對此種評量方式有所理解。</w:t>
      </w:r>
      <w:r w:rsidR="00D26676">
        <w:rPr>
          <w:b/>
          <w:bCs/>
          <w:lang w:eastAsia="zh-TW"/>
        </w:rPr>
        <w:br w:type="page"/>
      </w:r>
    </w:p>
    <w:p w:rsidR="00F66DB8" w:rsidRDefault="002A5EF2">
      <w:pPr>
        <w:rPr>
          <w:lang w:eastAsia="zh-TW"/>
        </w:rPr>
      </w:pPr>
      <w:r>
        <w:rPr>
          <w:rFonts w:hint="eastAsia"/>
          <w:b/>
          <w:bCs/>
          <w:lang w:eastAsia="zh-TW"/>
        </w:rPr>
        <w:lastRenderedPageBreak/>
        <w:t>Bilingual Science Assessment</w:t>
      </w:r>
      <w:r>
        <w:rPr>
          <w:rFonts w:hint="eastAsia"/>
          <w:lang w:eastAsia="zh-TW"/>
        </w:rPr>
        <w:t xml:space="preserve">     Group________   Name:____________________</w:t>
      </w:r>
    </w:p>
    <w:p w:rsidR="00F66DB8" w:rsidRDefault="00F66DB8">
      <w:pPr>
        <w:rPr>
          <w:lang w:eastAsia="zh-TW"/>
        </w:rPr>
      </w:pPr>
    </w:p>
    <w:p w:rsidR="00F66DB8" w:rsidRPr="00D26676" w:rsidRDefault="00D26676">
      <w:pPr>
        <w:numPr>
          <w:ilvl w:val="0"/>
          <w:numId w:val="1"/>
        </w:numPr>
        <w:rPr>
          <w:b/>
          <w:bCs/>
          <w:lang w:eastAsia="zh-TW"/>
        </w:rPr>
      </w:pPr>
      <w:r w:rsidRPr="00D26676">
        <w:rPr>
          <w:rFonts w:hint="eastAsia"/>
          <w:b/>
          <w:lang w:eastAsia="zh-TW"/>
        </w:rPr>
        <w:t>A</w:t>
      </w:r>
      <w:r w:rsidRPr="00D26676">
        <w:rPr>
          <w:b/>
          <w:lang w:eastAsia="zh-TW"/>
        </w:rPr>
        <w:t xml:space="preserve">ssessment </w:t>
      </w:r>
      <w:r w:rsidRPr="00D26676">
        <w:rPr>
          <w:b/>
          <w:i/>
          <w:color w:val="FF0000"/>
          <w:u w:val="single"/>
          <w:lang w:eastAsia="zh-TW"/>
        </w:rPr>
        <w:t>for</w:t>
      </w:r>
      <w:r w:rsidRPr="00D26676">
        <w:rPr>
          <w:b/>
          <w:lang w:eastAsia="zh-TW"/>
        </w:rPr>
        <w:t xml:space="preserve"> learning</w:t>
      </w:r>
      <w:r w:rsidRPr="00D26676">
        <w:rPr>
          <w:rFonts w:hint="eastAsia"/>
          <w:b/>
          <w:lang w:eastAsia="zh-TW"/>
        </w:rPr>
        <w:t>:</w:t>
      </w:r>
      <w:r w:rsidRPr="00D26676">
        <w:rPr>
          <w:b/>
          <w:lang w:eastAsia="zh-TW"/>
        </w:rPr>
        <w:t xml:space="preserve"> </w:t>
      </w:r>
      <w:r w:rsidR="002A5EF2" w:rsidRPr="00D26676">
        <w:rPr>
          <w:rFonts w:hint="eastAsia"/>
          <w:b/>
          <w:bCs/>
          <w:lang w:eastAsia="zh-TW"/>
        </w:rPr>
        <w:t xml:space="preserve">Rubric assessment </w:t>
      </w:r>
    </w:p>
    <w:p w:rsidR="00F66DB8" w:rsidRDefault="002A5EF2">
      <w:pPr>
        <w:rPr>
          <w:lang w:eastAsia="zh-TW"/>
        </w:rPr>
      </w:pPr>
      <w:r>
        <w:rPr>
          <w:noProof/>
          <w:lang w:eastAsia="zh-TW"/>
        </w:rPr>
        <w:drawing>
          <wp:anchor distT="0" distB="0" distL="114300" distR="114300" simplePos="0" relativeHeight="251658240" behindDoc="0" locked="0" layoutInCell="1" allowOverlap="1">
            <wp:simplePos x="0" y="0"/>
            <wp:positionH relativeFrom="column">
              <wp:posOffset>152400</wp:posOffset>
            </wp:positionH>
            <wp:positionV relativeFrom="paragraph">
              <wp:posOffset>172720</wp:posOffset>
            </wp:positionV>
            <wp:extent cx="5267960" cy="2679700"/>
            <wp:effectExtent l="0" t="0" r="5080" b="254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8"/>
                    <a:stretch>
                      <a:fillRect/>
                    </a:stretch>
                  </pic:blipFill>
                  <pic:spPr>
                    <a:xfrm>
                      <a:off x="0" y="0"/>
                      <a:ext cx="5267960" cy="2679700"/>
                    </a:xfrm>
                    <a:prstGeom prst="rect">
                      <a:avLst/>
                    </a:prstGeom>
                    <a:noFill/>
                    <a:ln w="9525">
                      <a:noFill/>
                    </a:ln>
                  </pic:spPr>
                </pic:pic>
              </a:graphicData>
            </a:graphic>
          </wp:anchor>
        </w:drawing>
      </w:r>
      <w:r>
        <w:rPr>
          <w:rFonts w:hint="eastAsia"/>
          <w:lang w:eastAsia="zh-TW"/>
        </w:rPr>
        <w:t xml:space="preserve">   (1) Example 1:</w:t>
      </w:r>
    </w:p>
    <w:p w:rsidR="00F66DB8" w:rsidRDefault="00F66DB8"/>
    <w:p w:rsidR="00F66DB8" w:rsidRDefault="00F66DB8"/>
    <w:p w:rsidR="00F66DB8" w:rsidRDefault="00F66DB8"/>
    <w:p w:rsidR="00F66DB8" w:rsidRDefault="00F66DB8"/>
    <w:p w:rsidR="00F66DB8" w:rsidRDefault="00F66DB8"/>
    <w:p w:rsidR="00F66DB8" w:rsidRDefault="00F66DB8"/>
    <w:p w:rsidR="00F66DB8" w:rsidRDefault="00F66DB8"/>
    <w:p w:rsidR="00F66DB8" w:rsidRDefault="00F66DB8"/>
    <w:p w:rsidR="00F66DB8" w:rsidRDefault="00F66DB8"/>
    <w:p w:rsidR="00F66DB8" w:rsidRDefault="00F66DB8"/>
    <w:p w:rsidR="00F66DB8" w:rsidRDefault="00F66DB8"/>
    <w:p w:rsidR="00F66DB8" w:rsidRDefault="00F66DB8"/>
    <w:p w:rsidR="00F66DB8" w:rsidRDefault="00F66DB8"/>
    <w:p w:rsidR="00F66DB8" w:rsidRDefault="00F66DB8"/>
    <w:p w:rsidR="00F66DB8" w:rsidRDefault="002A5EF2">
      <w:pPr>
        <w:ind w:firstLineChars="100" w:firstLine="210"/>
        <w:rPr>
          <w:lang w:eastAsia="zh-TW"/>
        </w:rPr>
      </w:pPr>
      <w:r>
        <w:rPr>
          <w:rFonts w:hint="eastAsia"/>
          <w:lang w:eastAsia="zh-TW"/>
        </w:rPr>
        <w:t>(2) Example 2:</w:t>
      </w:r>
    </w:p>
    <w:p w:rsidR="00F66DB8" w:rsidRDefault="002A5EF2">
      <w:pPr>
        <w:rPr>
          <w:lang w:eastAsia="zh-TW"/>
        </w:rPr>
      </w:pPr>
      <w:r>
        <w:rPr>
          <w:noProof/>
          <w:lang w:eastAsia="zh-TW"/>
        </w:rPr>
        <w:drawing>
          <wp:anchor distT="0" distB="0" distL="114300" distR="114300" simplePos="0" relativeHeight="251659264" behindDoc="0" locked="0" layoutInCell="1" allowOverlap="1">
            <wp:simplePos x="0" y="0"/>
            <wp:positionH relativeFrom="column">
              <wp:posOffset>203200</wp:posOffset>
            </wp:positionH>
            <wp:positionV relativeFrom="paragraph">
              <wp:posOffset>55880</wp:posOffset>
            </wp:positionV>
            <wp:extent cx="5267960" cy="2679700"/>
            <wp:effectExtent l="0" t="0" r="5080" b="254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8"/>
                    <a:stretch>
                      <a:fillRect/>
                    </a:stretch>
                  </pic:blipFill>
                  <pic:spPr>
                    <a:xfrm>
                      <a:off x="0" y="0"/>
                      <a:ext cx="5267960" cy="2679700"/>
                    </a:xfrm>
                    <a:prstGeom prst="rect">
                      <a:avLst/>
                    </a:prstGeom>
                    <a:noFill/>
                    <a:ln w="9525">
                      <a:noFill/>
                    </a:ln>
                  </pic:spPr>
                </pic:pic>
              </a:graphicData>
            </a:graphic>
          </wp:anchor>
        </w:drawing>
      </w: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2A5EF2">
      <w:pPr>
        <w:rPr>
          <w:lang w:eastAsia="zh-TW"/>
        </w:rPr>
      </w:pPr>
      <w:r>
        <w:rPr>
          <w:rFonts w:hint="eastAsia"/>
          <w:lang w:eastAsia="zh-TW"/>
        </w:rPr>
        <w:t xml:space="preserve">   </w:t>
      </w:r>
    </w:p>
    <w:p w:rsidR="00F66DB8" w:rsidRDefault="002A5EF2">
      <w:pPr>
        <w:rPr>
          <w:lang w:eastAsia="zh-TW"/>
        </w:rPr>
      </w:pPr>
      <w:r>
        <w:rPr>
          <w:rFonts w:hint="eastAsia"/>
          <w:lang w:eastAsia="zh-TW"/>
        </w:rPr>
        <w:t xml:space="preserve">   (3)</w:t>
      </w:r>
      <w:r>
        <w:rPr>
          <w:rFonts w:hint="eastAsia"/>
          <w:lang w:eastAsia="zh-TW"/>
        </w:rPr>
        <w:t>你對這個</w:t>
      </w:r>
      <w:r>
        <w:rPr>
          <w:rFonts w:hint="eastAsia"/>
          <w:lang w:eastAsia="zh-TW"/>
        </w:rPr>
        <w:t>Rubric</w:t>
      </w:r>
      <w:r>
        <w:rPr>
          <w:rFonts w:hint="eastAsia"/>
          <w:lang w:eastAsia="zh-TW"/>
        </w:rPr>
        <w:t>有什麼修改建議？為什麼？</w:t>
      </w: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F66DB8">
      <w:pPr>
        <w:rPr>
          <w:lang w:eastAsia="zh-TW"/>
        </w:rPr>
      </w:pPr>
    </w:p>
    <w:p w:rsidR="00F66DB8" w:rsidRDefault="002A5EF2">
      <w:pPr>
        <w:numPr>
          <w:ilvl w:val="0"/>
          <w:numId w:val="1"/>
        </w:numPr>
        <w:rPr>
          <w:b/>
          <w:lang w:eastAsia="zh-TW"/>
        </w:rPr>
      </w:pPr>
      <w:r w:rsidRPr="00D26676">
        <w:rPr>
          <w:rFonts w:hint="eastAsia"/>
          <w:b/>
          <w:lang w:eastAsia="zh-TW"/>
        </w:rPr>
        <w:lastRenderedPageBreak/>
        <w:t>Self-rating: Assessment</w:t>
      </w:r>
      <w:r w:rsidRPr="00D26676">
        <w:rPr>
          <w:rFonts w:hint="eastAsia"/>
          <w:b/>
          <w:i/>
          <w:u w:val="single"/>
          <w:lang w:eastAsia="zh-TW"/>
        </w:rPr>
        <w:t xml:space="preserve"> </w:t>
      </w:r>
      <w:r w:rsidRPr="00D26676">
        <w:rPr>
          <w:rFonts w:hint="eastAsia"/>
          <w:b/>
          <w:bCs/>
          <w:i/>
          <w:color w:val="FF0000"/>
          <w:u w:val="single"/>
          <w:lang w:eastAsia="zh-TW"/>
        </w:rPr>
        <w:t>as</w:t>
      </w:r>
      <w:r w:rsidRPr="00D26676">
        <w:rPr>
          <w:rFonts w:hint="eastAsia"/>
          <w:b/>
          <w:i/>
          <w:u w:val="single"/>
          <w:lang w:eastAsia="zh-TW"/>
        </w:rPr>
        <w:t xml:space="preserve"> </w:t>
      </w:r>
      <w:r w:rsidRPr="00D26676">
        <w:rPr>
          <w:rFonts w:hint="eastAsia"/>
          <w:b/>
          <w:lang w:eastAsia="zh-TW"/>
        </w:rPr>
        <w:t>Learning:</w:t>
      </w:r>
    </w:p>
    <w:p w:rsidR="00D26676" w:rsidRPr="00D26676" w:rsidRDefault="00D26676" w:rsidP="00D26676">
      <w:pPr>
        <w:rPr>
          <w:b/>
          <w:lang w:eastAsia="zh-TW"/>
        </w:rPr>
      </w:pPr>
    </w:p>
    <w:p w:rsidR="00F66DB8" w:rsidRDefault="002A5EF2">
      <w:pPr>
        <w:rPr>
          <w:lang w:eastAsia="zh-TW"/>
        </w:rPr>
      </w:pPr>
      <w:r>
        <w:rPr>
          <w:rFonts w:hint="eastAsia"/>
          <w:lang w:eastAsia="zh-TW"/>
        </w:rPr>
        <w:t>從你的</w:t>
      </w:r>
      <w:r>
        <w:rPr>
          <w:rFonts w:hint="eastAsia"/>
          <w:lang w:eastAsia="zh-TW"/>
        </w:rPr>
        <w:t xml:space="preserve"> </w:t>
      </w:r>
      <w:r>
        <w:rPr>
          <w:lang w:eastAsia="zh-TW"/>
        </w:rPr>
        <w:t>“</w:t>
      </w:r>
      <w:r>
        <w:rPr>
          <w:rFonts w:hint="eastAsia"/>
          <w:lang w:eastAsia="zh-TW"/>
        </w:rPr>
        <w:t xml:space="preserve"> What did you learn from this lesson?</w:t>
      </w:r>
      <w:r>
        <w:rPr>
          <w:lang w:eastAsia="zh-TW"/>
        </w:rPr>
        <w:t>”</w:t>
      </w:r>
      <w:r>
        <w:rPr>
          <w:rFonts w:hint="eastAsia"/>
          <w:lang w:eastAsia="zh-TW"/>
        </w:rPr>
        <w:t xml:space="preserve"> </w:t>
      </w:r>
      <w:r>
        <w:rPr>
          <w:rFonts w:hint="eastAsia"/>
          <w:lang w:eastAsia="zh-TW"/>
        </w:rPr>
        <w:t>你察覺到什麼學習目標？有察覺到的請在「自評」處打「</w:t>
      </w:r>
      <w:r>
        <w:rPr>
          <w:rFonts w:hint="eastAsia"/>
          <w:lang w:eastAsia="zh-TW"/>
        </w:rPr>
        <w:t>V</w:t>
      </w:r>
      <w:r>
        <w:rPr>
          <w:rFonts w:hint="eastAsia"/>
          <w:lang w:eastAsia="zh-TW"/>
        </w:rPr>
        <w:t>」。之前漏掉的，你還學到什麼？請補在「註記」的地方。</w:t>
      </w:r>
    </w:p>
    <w:p w:rsidR="00F66DB8" w:rsidRDefault="00F66DB8">
      <w:pPr>
        <w:rPr>
          <w:lang w:eastAsia="zh-TW"/>
        </w:rPr>
      </w:pPr>
    </w:p>
    <w:tbl>
      <w:tblPr>
        <w:tblStyle w:val="a3"/>
        <w:tblW w:w="8522" w:type="dxa"/>
        <w:tblLayout w:type="fixed"/>
        <w:tblLook w:val="04A0" w:firstRow="1" w:lastRow="0" w:firstColumn="1" w:lastColumn="0" w:noHBand="0" w:noVBand="1"/>
      </w:tblPr>
      <w:tblGrid>
        <w:gridCol w:w="470"/>
        <w:gridCol w:w="3791"/>
        <w:gridCol w:w="721"/>
        <w:gridCol w:w="3540"/>
      </w:tblGrid>
      <w:tr w:rsidR="00F66DB8">
        <w:tc>
          <w:tcPr>
            <w:tcW w:w="470" w:type="dxa"/>
          </w:tcPr>
          <w:p w:rsidR="00F66DB8" w:rsidRDefault="00F66DB8">
            <w:pPr>
              <w:jc w:val="center"/>
              <w:rPr>
                <w:b/>
                <w:bCs/>
                <w:lang w:eastAsia="zh-TW"/>
              </w:rPr>
            </w:pPr>
          </w:p>
        </w:tc>
        <w:tc>
          <w:tcPr>
            <w:tcW w:w="3791" w:type="dxa"/>
          </w:tcPr>
          <w:p w:rsidR="00F66DB8" w:rsidRDefault="00F66DB8">
            <w:pPr>
              <w:jc w:val="center"/>
              <w:rPr>
                <w:b/>
                <w:bCs/>
                <w:lang w:eastAsia="zh-TW"/>
              </w:rPr>
            </w:pPr>
          </w:p>
        </w:tc>
        <w:tc>
          <w:tcPr>
            <w:tcW w:w="721" w:type="dxa"/>
          </w:tcPr>
          <w:p w:rsidR="00F66DB8" w:rsidRDefault="002A5EF2">
            <w:pPr>
              <w:jc w:val="center"/>
              <w:rPr>
                <w:b/>
                <w:bCs/>
                <w:lang w:eastAsia="zh-TW"/>
              </w:rPr>
            </w:pPr>
            <w:r>
              <w:rPr>
                <w:rFonts w:hint="eastAsia"/>
                <w:b/>
                <w:bCs/>
                <w:lang w:eastAsia="zh-TW"/>
              </w:rPr>
              <w:t>自評</w:t>
            </w:r>
          </w:p>
        </w:tc>
        <w:tc>
          <w:tcPr>
            <w:tcW w:w="3540" w:type="dxa"/>
          </w:tcPr>
          <w:p w:rsidR="00F66DB8" w:rsidRDefault="002A5EF2">
            <w:pPr>
              <w:jc w:val="center"/>
              <w:rPr>
                <w:b/>
                <w:bCs/>
                <w:lang w:eastAsia="zh-TW"/>
              </w:rPr>
            </w:pPr>
            <w:r>
              <w:rPr>
                <w:rFonts w:hint="eastAsia"/>
                <w:b/>
                <w:bCs/>
                <w:lang w:eastAsia="zh-TW"/>
              </w:rPr>
              <w:t>註記</w:t>
            </w:r>
          </w:p>
        </w:tc>
      </w:tr>
      <w:tr w:rsidR="00F66DB8">
        <w:trPr>
          <w:trHeight w:val="828"/>
        </w:trPr>
        <w:tc>
          <w:tcPr>
            <w:tcW w:w="470" w:type="dxa"/>
            <w:textDirection w:val="btLr"/>
          </w:tcPr>
          <w:p w:rsidR="00F66DB8" w:rsidRDefault="002A5EF2">
            <w:pPr>
              <w:ind w:left="113" w:right="113"/>
              <w:jc w:val="center"/>
              <w:rPr>
                <w:sz w:val="18"/>
                <w:szCs w:val="18"/>
                <w:lang w:eastAsia="zh-TW"/>
              </w:rPr>
            </w:pPr>
            <w:r>
              <w:rPr>
                <w:rFonts w:hint="eastAsia"/>
                <w:sz w:val="18"/>
                <w:szCs w:val="18"/>
                <w:lang w:eastAsia="zh-TW"/>
              </w:rPr>
              <w:t>內容</w:t>
            </w:r>
          </w:p>
        </w:tc>
        <w:tc>
          <w:tcPr>
            <w:tcW w:w="3791" w:type="dxa"/>
          </w:tcPr>
          <w:p w:rsidR="00F66DB8" w:rsidRDefault="002A5EF2">
            <w:pPr>
              <w:rPr>
                <w:lang w:eastAsia="zh-TW"/>
              </w:rPr>
            </w:pPr>
            <w:r>
              <w:rPr>
                <w:rFonts w:hint="eastAsia"/>
                <w:lang w:eastAsia="zh-TW"/>
              </w:rPr>
              <w:t>INd-</w:t>
            </w:r>
            <w:r>
              <w:rPr>
                <w:rFonts w:hint="eastAsia"/>
                <w:lang w:eastAsia="zh-TW"/>
              </w:rPr>
              <w:t>Ⅱ</w:t>
            </w:r>
            <w:r>
              <w:rPr>
                <w:rFonts w:hint="eastAsia"/>
                <w:lang w:eastAsia="zh-TW"/>
              </w:rPr>
              <w:t xml:space="preserve">-3 </w:t>
            </w:r>
            <w:r>
              <w:rPr>
                <w:rFonts w:hint="eastAsia"/>
                <w:lang w:eastAsia="zh-TW"/>
              </w:rPr>
              <w:t>生物從出生、成長到死</w:t>
            </w:r>
          </w:p>
          <w:p w:rsidR="00F66DB8" w:rsidRDefault="002A5EF2">
            <w:pPr>
              <w:rPr>
                <w:lang w:eastAsia="zh-TW"/>
              </w:rPr>
            </w:pPr>
            <w:r>
              <w:rPr>
                <w:rFonts w:hint="eastAsia"/>
                <w:lang w:eastAsia="zh-TW"/>
              </w:rPr>
              <w:t>亡有一定的壽命，透過生殖繁衍下一代</w:t>
            </w:r>
          </w:p>
        </w:tc>
        <w:tc>
          <w:tcPr>
            <w:tcW w:w="721" w:type="dxa"/>
          </w:tcPr>
          <w:p w:rsidR="00F66DB8" w:rsidRDefault="00F66DB8">
            <w:pPr>
              <w:rPr>
                <w:lang w:eastAsia="zh-TW"/>
              </w:rPr>
            </w:pPr>
          </w:p>
        </w:tc>
        <w:tc>
          <w:tcPr>
            <w:tcW w:w="3540" w:type="dxa"/>
          </w:tcPr>
          <w:p w:rsidR="00F66DB8" w:rsidRDefault="00F66DB8">
            <w:pPr>
              <w:rPr>
                <w:lang w:eastAsia="zh-TW"/>
              </w:rPr>
            </w:pPr>
          </w:p>
        </w:tc>
      </w:tr>
      <w:tr w:rsidR="00F66DB8">
        <w:tc>
          <w:tcPr>
            <w:tcW w:w="470" w:type="dxa"/>
            <w:vMerge w:val="restart"/>
            <w:textDirection w:val="btLr"/>
          </w:tcPr>
          <w:p w:rsidR="00F66DB8" w:rsidRDefault="002A5EF2">
            <w:pPr>
              <w:ind w:left="113" w:right="113"/>
              <w:jc w:val="center"/>
              <w:rPr>
                <w:sz w:val="18"/>
                <w:szCs w:val="18"/>
                <w:lang w:eastAsia="zh-TW"/>
              </w:rPr>
            </w:pPr>
            <w:r>
              <w:rPr>
                <w:rFonts w:hint="eastAsia"/>
                <w:sz w:val="18"/>
                <w:szCs w:val="18"/>
                <w:lang w:eastAsia="zh-TW"/>
              </w:rPr>
              <w:t>表現</w:t>
            </w:r>
          </w:p>
        </w:tc>
        <w:tc>
          <w:tcPr>
            <w:tcW w:w="3791" w:type="dxa"/>
          </w:tcPr>
          <w:p w:rsidR="00F66DB8" w:rsidRDefault="002A5EF2">
            <w:pPr>
              <w:rPr>
                <w:lang w:eastAsia="zh-TW"/>
              </w:rPr>
            </w:pPr>
            <w:r>
              <w:rPr>
                <w:rFonts w:hint="eastAsia"/>
                <w:lang w:eastAsia="zh-TW"/>
              </w:rPr>
              <w:t xml:space="preserve">po-II-1 </w:t>
            </w:r>
            <w:r>
              <w:rPr>
                <w:rFonts w:hint="eastAsia"/>
                <w:lang w:eastAsia="zh-TW"/>
              </w:rPr>
              <w:t>能從日常經驗、學習活動、自然環境，進行觀察，進而能察覺問題</w:t>
            </w:r>
          </w:p>
        </w:tc>
        <w:tc>
          <w:tcPr>
            <w:tcW w:w="721" w:type="dxa"/>
          </w:tcPr>
          <w:p w:rsidR="00F66DB8" w:rsidRDefault="00F66DB8">
            <w:pPr>
              <w:rPr>
                <w:lang w:eastAsia="zh-TW"/>
              </w:rPr>
            </w:pPr>
          </w:p>
        </w:tc>
        <w:tc>
          <w:tcPr>
            <w:tcW w:w="3540" w:type="dxa"/>
          </w:tcPr>
          <w:p w:rsidR="00F66DB8" w:rsidRDefault="00F66DB8">
            <w:pPr>
              <w:rPr>
                <w:lang w:eastAsia="zh-TW"/>
              </w:rPr>
            </w:pPr>
          </w:p>
        </w:tc>
      </w:tr>
      <w:tr w:rsidR="00F66DB8">
        <w:tc>
          <w:tcPr>
            <w:tcW w:w="470" w:type="dxa"/>
            <w:vMerge/>
          </w:tcPr>
          <w:p w:rsidR="00F66DB8" w:rsidRDefault="00F66DB8">
            <w:pPr>
              <w:jc w:val="center"/>
              <w:rPr>
                <w:sz w:val="18"/>
                <w:szCs w:val="18"/>
                <w:lang w:eastAsia="zh-TW"/>
              </w:rPr>
            </w:pPr>
          </w:p>
        </w:tc>
        <w:tc>
          <w:tcPr>
            <w:tcW w:w="3791" w:type="dxa"/>
          </w:tcPr>
          <w:p w:rsidR="00F66DB8" w:rsidRDefault="002A5EF2">
            <w:pPr>
              <w:rPr>
                <w:lang w:eastAsia="zh-TW"/>
              </w:rPr>
            </w:pPr>
            <w:r>
              <w:rPr>
                <w:rFonts w:hint="eastAsia"/>
                <w:lang w:eastAsia="zh-TW"/>
              </w:rPr>
              <w:t xml:space="preserve">pc-II-2, </w:t>
            </w:r>
            <w:r>
              <w:rPr>
                <w:rFonts w:hint="eastAsia"/>
                <w:lang w:eastAsia="zh-TW"/>
              </w:rPr>
              <w:t>能利用簡單形式的口語、文字或圖畫等，表達探究之過程、發現。</w:t>
            </w:r>
          </w:p>
        </w:tc>
        <w:tc>
          <w:tcPr>
            <w:tcW w:w="721" w:type="dxa"/>
          </w:tcPr>
          <w:p w:rsidR="00F66DB8" w:rsidRDefault="00F66DB8">
            <w:pPr>
              <w:rPr>
                <w:lang w:eastAsia="zh-TW"/>
              </w:rPr>
            </w:pPr>
          </w:p>
        </w:tc>
        <w:tc>
          <w:tcPr>
            <w:tcW w:w="3540" w:type="dxa"/>
          </w:tcPr>
          <w:p w:rsidR="00F66DB8" w:rsidRDefault="00F66DB8">
            <w:pPr>
              <w:rPr>
                <w:lang w:eastAsia="zh-TW"/>
              </w:rPr>
            </w:pPr>
          </w:p>
        </w:tc>
      </w:tr>
      <w:tr w:rsidR="00F66DB8">
        <w:tc>
          <w:tcPr>
            <w:tcW w:w="470" w:type="dxa"/>
            <w:vMerge/>
          </w:tcPr>
          <w:p w:rsidR="00F66DB8" w:rsidRDefault="00F66DB8">
            <w:pPr>
              <w:jc w:val="center"/>
              <w:rPr>
                <w:sz w:val="18"/>
                <w:szCs w:val="18"/>
                <w:lang w:eastAsia="zh-TW"/>
              </w:rPr>
            </w:pPr>
          </w:p>
        </w:tc>
        <w:tc>
          <w:tcPr>
            <w:tcW w:w="3791" w:type="dxa"/>
          </w:tcPr>
          <w:p w:rsidR="00F66DB8" w:rsidRDefault="002A5EF2">
            <w:pPr>
              <w:rPr>
                <w:lang w:eastAsia="zh-TW"/>
              </w:rPr>
            </w:pPr>
            <w:r>
              <w:rPr>
                <w:rFonts w:hint="eastAsia"/>
                <w:lang w:eastAsia="zh-TW"/>
              </w:rPr>
              <w:t xml:space="preserve">tm-II-1 </w:t>
            </w:r>
            <w:r>
              <w:rPr>
                <w:rFonts w:hint="eastAsia"/>
                <w:lang w:eastAsia="zh-TW"/>
              </w:rPr>
              <w:t>能經由觀察自然界現象之間的關係，理解簡單的概念模型，進而與其</w:t>
            </w:r>
          </w:p>
          <w:p w:rsidR="00F66DB8" w:rsidRDefault="002A5EF2">
            <w:pPr>
              <w:rPr>
                <w:lang w:eastAsia="zh-TW"/>
              </w:rPr>
            </w:pPr>
            <w:r>
              <w:rPr>
                <w:rFonts w:hint="eastAsia"/>
                <w:lang w:eastAsia="zh-TW"/>
              </w:rPr>
              <w:t>生活經驗連結。</w:t>
            </w:r>
          </w:p>
        </w:tc>
        <w:tc>
          <w:tcPr>
            <w:tcW w:w="721" w:type="dxa"/>
          </w:tcPr>
          <w:p w:rsidR="00F66DB8" w:rsidRDefault="00F66DB8">
            <w:pPr>
              <w:rPr>
                <w:lang w:eastAsia="zh-TW"/>
              </w:rPr>
            </w:pPr>
          </w:p>
        </w:tc>
        <w:tc>
          <w:tcPr>
            <w:tcW w:w="3540" w:type="dxa"/>
          </w:tcPr>
          <w:p w:rsidR="00F66DB8" w:rsidRDefault="00F66DB8">
            <w:pPr>
              <w:rPr>
                <w:lang w:eastAsia="zh-TW"/>
              </w:rPr>
            </w:pPr>
          </w:p>
        </w:tc>
      </w:tr>
      <w:tr w:rsidR="00F66DB8">
        <w:trPr>
          <w:trHeight w:val="622"/>
        </w:trPr>
        <w:tc>
          <w:tcPr>
            <w:tcW w:w="470" w:type="dxa"/>
            <w:vMerge w:val="restart"/>
            <w:textDirection w:val="btLr"/>
          </w:tcPr>
          <w:p w:rsidR="00F66DB8" w:rsidRDefault="002A5EF2">
            <w:pPr>
              <w:ind w:left="113" w:right="113"/>
              <w:jc w:val="center"/>
              <w:rPr>
                <w:sz w:val="18"/>
                <w:szCs w:val="18"/>
                <w:lang w:eastAsia="zh-TW"/>
              </w:rPr>
            </w:pPr>
            <w:r>
              <w:rPr>
                <w:rFonts w:hint="eastAsia"/>
                <w:sz w:val="18"/>
                <w:szCs w:val="18"/>
                <w:lang w:eastAsia="zh-TW"/>
              </w:rPr>
              <w:t>語言</w:t>
            </w:r>
          </w:p>
        </w:tc>
        <w:tc>
          <w:tcPr>
            <w:tcW w:w="3791" w:type="dxa"/>
          </w:tcPr>
          <w:p w:rsidR="00F66DB8" w:rsidRDefault="002A5EF2">
            <w:pPr>
              <w:rPr>
                <w:lang w:eastAsia="zh-TW"/>
              </w:rPr>
            </w:pPr>
            <w:r>
              <w:rPr>
                <w:rFonts w:hint="eastAsia"/>
                <w:lang w:eastAsia="zh-TW"/>
              </w:rPr>
              <w:t xml:space="preserve">Words: </w:t>
            </w:r>
            <w:r>
              <w:rPr>
                <w:rFonts w:hint="eastAsia"/>
                <w:lang w:eastAsia="zh-TW"/>
              </w:rPr>
              <w:t>會說</w:t>
            </w:r>
            <w:r>
              <w:rPr>
                <w:rFonts w:hint="eastAsia"/>
                <w:lang w:eastAsia="zh-TW"/>
              </w:rPr>
              <w:t>Life cycle, Reproduction</w:t>
            </w:r>
          </w:p>
        </w:tc>
        <w:tc>
          <w:tcPr>
            <w:tcW w:w="721" w:type="dxa"/>
          </w:tcPr>
          <w:p w:rsidR="00F66DB8" w:rsidRDefault="00F66DB8">
            <w:pPr>
              <w:rPr>
                <w:lang w:eastAsia="zh-TW"/>
              </w:rPr>
            </w:pPr>
          </w:p>
        </w:tc>
        <w:tc>
          <w:tcPr>
            <w:tcW w:w="3540" w:type="dxa"/>
          </w:tcPr>
          <w:p w:rsidR="00F66DB8" w:rsidRDefault="00F66DB8">
            <w:pPr>
              <w:rPr>
                <w:lang w:eastAsia="zh-TW"/>
              </w:rPr>
            </w:pPr>
          </w:p>
        </w:tc>
      </w:tr>
      <w:tr w:rsidR="00F66DB8">
        <w:trPr>
          <w:trHeight w:val="555"/>
        </w:trPr>
        <w:tc>
          <w:tcPr>
            <w:tcW w:w="470" w:type="dxa"/>
            <w:vMerge/>
            <w:textDirection w:val="btLr"/>
          </w:tcPr>
          <w:p w:rsidR="00F66DB8" w:rsidRDefault="00F66DB8">
            <w:pPr>
              <w:ind w:left="113" w:right="113"/>
              <w:jc w:val="center"/>
              <w:rPr>
                <w:sz w:val="18"/>
                <w:szCs w:val="18"/>
                <w:lang w:eastAsia="zh-TW"/>
              </w:rPr>
            </w:pPr>
          </w:p>
        </w:tc>
        <w:tc>
          <w:tcPr>
            <w:tcW w:w="3791" w:type="dxa"/>
          </w:tcPr>
          <w:p w:rsidR="00F66DB8" w:rsidRDefault="002A5EF2">
            <w:pPr>
              <w:rPr>
                <w:lang w:eastAsia="zh-TW"/>
              </w:rPr>
            </w:pPr>
            <w:r>
              <w:rPr>
                <w:rFonts w:hint="eastAsia"/>
                <w:lang w:eastAsia="zh-TW"/>
              </w:rPr>
              <w:t>Sentence:</w:t>
            </w:r>
            <w:r>
              <w:rPr>
                <w:rFonts w:hint="eastAsia"/>
                <w:lang w:eastAsia="zh-TW"/>
              </w:rPr>
              <w:t>會說：</w:t>
            </w:r>
            <w:r>
              <w:rPr>
                <w:rFonts w:hint="eastAsia"/>
                <w:lang w:eastAsia="zh-TW"/>
              </w:rPr>
              <w:t xml:space="preserve">1. My research question is: </w:t>
            </w:r>
            <w:r>
              <w:rPr>
                <w:lang w:eastAsia="zh-TW"/>
              </w:rPr>
              <w:t>”</w:t>
            </w:r>
            <w:r>
              <w:rPr>
                <w:rFonts w:hint="eastAsia"/>
                <w:lang w:eastAsia="zh-TW"/>
              </w:rPr>
              <w:t>What is a [OO</w:t>
            </w:r>
            <w:r>
              <w:rPr>
                <w:lang w:eastAsia="zh-TW"/>
              </w:rPr>
              <w:t>’</w:t>
            </w:r>
            <w:r>
              <w:rPr>
                <w:rFonts w:hint="eastAsia"/>
                <w:lang w:eastAsia="zh-TW"/>
              </w:rPr>
              <w:t>s] life cycle?</w:t>
            </w:r>
            <w:r>
              <w:rPr>
                <w:rFonts w:hint="eastAsia"/>
                <w:lang w:eastAsia="zh-TW"/>
              </w:rPr>
              <w:t>”</w:t>
            </w:r>
          </w:p>
        </w:tc>
        <w:tc>
          <w:tcPr>
            <w:tcW w:w="721" w:type="dxa"/>
          </w:tcPr>
          <w:p w:rsidR="00F66DB8" w:rsidRDefault="00F66DB8">
            <w:pPr>
              <w:rPr>
                <w:rFonts w:ascii="新細明體" w:eastAsia="新細明體" w:hAnsi="新細明體" w:cs="新細明體"/>
                <w:lang w:eastAsia="zh-TW"/>
              </w:rPr>
            </w:pPr>
          </w:p>
        </w:tc>
        <w:tc>
          <w:tcPr>
            <w:tcW w:w="3540" w:type="dxa"/>
          </w:tcPr>
          <w:p w:rsidR="00F66DB8" w:rsidRDefault="00F66DB8">
            <w:pPr>
              <w:rPr>
                <w:lang w:eastAsia="zh-TW"/>
              </w:rPr>
            </w:pPr>
          </w:p>
        </w:tc>
      </w:tr>
      <w:tr w:rsidR="00F66DB8">
        <w:trPr>
          <w:trHeight w:val="1239"/>
        </w:trPr>
        <w:tc>
          <w:tcPr>
            <w:tcW w:w="470" w:type="dxa"/>
            <w:vMerge/>
            <w:textDirection w:val="btLr"/>
          </w:tcPr>
          <w:p w:rsidR="00F66DB8" w:rsidRDefault="00F66DB8">
            <w:pPr>
              <w:ind w:left="113" w:right="113"/>
              <w:jc w:val="center"/>
              <w:rPr>
                <w:sz w:val="18"/>
                <w:szCs w:val="18"/>
                <w:lang w:eastAsia="zh-TW"/>
              </w:rPr>
            </w:pPr>
          </w:p>
        </w:tc>
        <w:tc>
          <w:tcPr>
            <w:tcW w:w="3791" w:type="dxa"/>
          </w:tcPr>
          <w:p w:rsidR="00F66DB8" w:rsidRDefault="002A5EF2">
            <w:pPr>
              <w:rPr>
                <w:lang w:eastAsia="zh-TW"/>
              </w:rPr>
            </w:pPr>
            <w:r>
              <w:rPr>
                <w:rFonts w:hint="eastAsia"/>
                <w:lang w:eastAsia="zh-TW"/>
              </w:rPr>
              <w:t>Sentence:</w:t>
            </w:r>
            <w:r>
              <w:rPr>
                <w:rFonts w:hint="eastAsia"/>
                <w:lang w:eastAsia="zh-TW"/>
              </w:rPr>
              <w:t>會說：</w:t>
            </w:r>
            <w:r>
              <w:rPr>
                <w:rFonts w:hint="eastAsia"/>
                <w:lang w:eastAsia="zh-TW"/>
              </w:rPr>
              <w:t xml:space="preserve">2.My research finding is: </w:t>
            </w:r>
            <w:r>
              <w:rPr>
                <w:lang w:eastAsia="zh-TW"/>
              </w:rPr>
              <w:t>“</w:t>
            </w:r>
            <w:r>
              <w:rPr>
                <w:rFonts w:hint="eastAsia"/>
                <w:lang w:eastAsia="zh-TW"/>
              </w:rPr>
              <w:t>OO</w:t>
            </w:r>
            <w:r>
              <w:rPr>
                <w:lang w:eastAsia="zh-TW"/>
              </w:rPr>
              <w:t>’</w:t>
            </w:r>
            <w:r>
              <w:rPr>
                <w:rFonts w:hint="eastAsia"/>
                <w:lang w:eastAsia="zh-TW"/>
              </w:rPr>
              <w:t>s life cycle is from birth, growth, reproduction. After [one, multiple] life cycle(s), it goes to death.</w:t>
            </w:r>
            <w:r>
              <w:rPr>
                <w:lang w:eastAsia="zh-TW"/>
              </w:rPr>
              <w:t>”</w:t>
            </w:r>
          </w:p>
        </w:tc>
        <w:tc>
          <w:tcPr>
            <w:tcW w:w="721" w:type="dxa"/>
          </w:tcPr>
          <w:p w:rsidR="00F66DB8" w:rsidRDefault="00F66DB8">
            <w:pPr>
              <w:rPr>
                <w:rFonts w:ascii="新細明體" w:eastAsia="新細明體" w:hAnsi="新細明體" w:cs="新細明體"/>
                <w:lang w:eastAsia="zh-TW"/>
              </w:rPr>
            </w:pPr>
          </w:p>
        </w:tc>
        <w:tc>
          <w:tcPr>
            <w:tcW w:w="3540" w:type="dxa"/>
          </w:tcPr>
          <w:p w:rsidR="00F66DB8" w:rsidRDefault="00F66DB8">
            <w:pPr>
              <w:rPr>
                <w:lang w:eastAsia="zh-TW"/>
              </w:rPr>
            </w:pPr>
          </w:p>
        </w:tc>
      </w:tr>
    </w:tbl>
    <w:p w:rsidR="00F66DB8" w:rsidRDefault="00F66DB8">
      <w:pPr>
        <w:rPr>
          <w:lang w:eastAsia="zh-TW"/>
        </w:rPr>
      </w:pPr>
    </w:p>
    <w:sectPr w:rsidR="00F66D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4E2" w:rsidRDefault="002F24E2" w:rsidP="00D26676">
      <w:r>
        <w:separator/>
      </w:r>
    </w:p>
  </w:endnote>
  <w:endnote w:type="continuationSeparator" w:id="0">
    <w:p w:rsidR="002F24E2" w:rsidRDefault="002F24E2" w:rsidP="00D2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4E2" w:rsidRDefault="002F24E2" w:rsidP="00D26676">
      <w:r>
        <w:separator/>
      </w:r>
    </w:p>
  </w:footnote>
  <w:footnote w:type="continuationSeparator" w:id="0">
    <w:p w:rsidR="002F24E2" w:rsidRDefault="002F24E2" w:rsidP="00D266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D24EF"/>
    <w:multiLevelType w:val="singleLevel"/>
    <w:tmpl w:val="644D24E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A23FA9"/>
    <w:rsid w:val="002A5EF2"/>
    <w:rsid w:val="002F24E2"/>
    <w:rsid w:val="007D0F88"/>
    <w:rsid w:val="00AE538D"/>
    <w:rsid w:val="00D26676"/>
    <w:rsid w:val="00E83550"/>
    <w:rsid w:val="00F66DB8"/>
    <w:rsid w:val="127A2AA3"/>
    <w:rsid w:val="4D6302A2"/>
    <w:rsid w:val="4FA23FA9"/>
    <w:rsid w:val="6B907423"/>
    <w:rsid w:val="71757368"/>
    <w:rsid w:val="7D6529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13DDEA"/>
  <w15:docId w15:val="{96682CD8-D683-4B41-93C0-548E0EC5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A5EF2"/>
    <w:rPr>
      <w:rFonts w:asciiTheme="majorHAnsi" w:eastAsiaTheme="majorEastAsia" w:hAnsiTheme="majorHAnsi" w:cstheme="majorBidi"/>
      <w:sz w:val="18"/>
      <w:szCs w:val="18"/>
    </w:rPr>
  </w:style>
  <w:style w:type="character" w:customStyle="1" w:styleId="a5">
    <w:name w:val="註解方塊文字 字元"/>
    <w:basedOn w:val="a0"/>
    <w:link w:val="a4"/>
    <w:rsid w:val="002A5EF2"/>
    <w:rPr>
      <w:rFonts w:asciiTheme="majorHAnsi" w:eastAsiaTheme="majorEastAsia" w:hAnsiTheme="majorHAnsi" w:cstheme="majorBidi"/>
      <w:kern w:val="2"/>
      <w:sz w:val="18"/>
      <w:szCs w:val="18"/>
      <w:lang w:eastAsia="zh-CN"/>
    </w:rPr>
  </w:style>
  <w:style w:type="paragraph" w:styleId="a6">
    <w:name w:val="header"/>
    <w:basedOn w:val="a"/>
    <w:link w:val="a7"/>
    <w:rsid w:val="00D26676"/>
    <w:pPr>
      <w:tabs>
        <w:tab w:val="center" w:pos="4153"/>
        <w:tab w:val="right" w:pos="8306"/>
      </w:tabs>
      <w:snapToGrid w:val="0"/>
    </w:pPr>
    <w:rPr>
      <w:sz w:val="20"/>
      <w:szCs w:val="20"/>
    </w:rPr>
  </w:style>
  <w:style w:type="character" w:customStyle="1" w:styleId="a7">
    <w:name w:val="頁首 字元"/>
    <w:basedOn w:val="a0"/>
    <w:link w:val="a6"/>
    <w:rsid w:val="00D26676"/>
    <w:rPr>
      <w:rFonts w:asciiTheme="minorHAnsi" w:eastAsiaTheme="minorEastAsia" w:hAnsiTheme="minorHAnsi" w:cstheme="minorBidi"/>
      <w:kern w:val="2"/>
      <w:lang w:eastAsia="zh-CN"/>
    </w:rPr>
  </w:style>
  <w:style w:type="paragraph" w:styleId="a8">
    <w:name w:val="footer"/>
    <w:basedOn w:val="a"/>
    <w:link w:val="a9"/>
    <w:rsid w:val="00D26676"/>
    <w:pPr>
      <w:tabs>
        <w:tab w:val="center" w:pos="4153"/>
        <w:tab w:val="right" w:pos="8306"/>
      </w:tabs>
      <w:snapToGrid w:val="0"/>
    </w:pPr>
    <w:rPr>
      <w:sz w:val="20"/>
      <w:szCs w:val="20"/>
    </w:rPr>
  </w:style>
  <w:style w:type="character" w:customStyle="1" w:styleId="a9">
    <w:name w:val="頁尾 字元"/>
    <w:basedOn w:val="a0"/>
    <w:link w:val="a8"/>
    <w:rsid w:val="00D26676"/>
    <w:rPr>
      <w:rFonts w:asciiTheme="minorHAnsi" w:eastAsiaTheme="minorEastAsia" w:hAnsiTheme="minorHAnsi" w:cstheme="minorBid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1327</Characters>
  <Application>Microsoft Office Word</Application>
  <DocSecurity>0</DocSecurity>
  <Lines>11</Lines>
  <Paragraphs>3</Paragraphs>
  <ScaleCrop>false</ScaleCrop>
  <Company>NTUE</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jwlin</dc:creator>
  <cp:lastModifiedBy>USER</cp:lastModifiedBy>
  <cp:revision>2</cp:revision>
  <cp:lastPrinted>2023-05-01T03:25:00Z</cp:lastPrinted>
  <dcterms:created xsi:type="dcterms:W3CDTF">2023-06-07T08:08:00Z</dcterms:created>
  <dcterms:modified xsi:type="dcterms:W3CDTF">2023-06-07T08:08:00Z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