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國小自然科學教材教法 第十章 自然科學領域的教學資源 學習單</w:t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（科學）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請問何項法規明訂國中小的相關設施設備？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在下表中填入五種不同的實驗器材（註：地點要不同和單元也要不同）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46.0" w:type="dxa"/>
        <w:jc w:val="left"/>
        <w:tblInd w:w="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48.6666666666665"/>
        <w:gridCol w:w="2848.6666666666665"/>
        <w:gridCol w:w="2848.6666666666665"/>
        <w:tblGridChange w:id="0">
          <w:tblGrid>
            <w:gridCol w:w="2848.6666666666665"/>
            <w:gridCol w:w="2848.6666666666665"/>
            <w:gridCol w:w="2848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器材名稱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可取得位置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可應用單元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google要輸入何種關鍵字才能找到三種不同版本的教科書的資源（請舉出三個以上國小出版商名稱）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為了整合多項教育資源，教育部所屬國家教育研究院建置的平臺名稱？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480" w:firstLine="0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4"/>
          <w:szCs w:val="24"/>
          <w:rtl w:val="0"/>
        </w:rPr>
        <w:t xml:space="preserve">（參考答案：國民中小學課程與教學資源整合平臺 CIRN）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各縣市的科學教師若要進行科學專題研究或準備科學展覽比賽，請問可到以下哪一個地方的網站查詢資料會最適合？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A自然科學博物館（台中）  B科學工藝博物館（高雄）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4"/>
          <w:szCs w:val="24"/>
          <w:rtl w:val="0"/>
        </w:rPr>
        <w:t xml:space="preserve">C臺灣科學教育館（台北）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  D蘭陽博物館（宜蘭）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48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若要進行國小自然課程有關光的折射的教學，從教學計畫到教學回饋分成教材取得（查詢或取得教材）、教案設計（學習重點撰寫）、實驗器材、教學記錄及反思...等過程，請在空格中填入可能用到的資源、資料或器材名稱及來源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    教學單元/活動名稱：光的折射</w:t>
      </w:r>
    </w:p>
    <w:tbl>
      <w:tblPr>
        <w:tblStyle w:val="Table2"/>
        <w:tblW w:w="8205.0" w:type="dxa"/>
        <w:jc w:val="left"/>
        <w:tblInd w:w="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5865"/>
        <w:tblGridChange w:id="0">
          <w:tblGrid>
            <w:gridCol w:w="2340"/>
            <w:gridCol w:w="5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過程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資源、資料或器材名稱及來源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查詢或取得教材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教案設計-學習重點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實驗器材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教學記錄及反思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ind w:left="48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000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