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16D3" w14:textId="77777777" w:rsidR="006C2B40" w:rsidRDefault="006C2B40" w:rsidP="006C2B40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W w:w="9923" w:type="dxa"/>
        <w:tblInd w:w="-76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249"/>
        <w:gridCol w:w="1428"/>
        <w:gridCol w:w="3402"/>
      </w:tblGrid>
      <w:tr w:rsidR="006C2B40" w14:paraId="3829864A" w14:textId="77777777" w:rsidTr="006C2B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94EC5A" w14:textId="77777777" w:rsidR="006C2B40" w:rsidRPr="006C2B40" w:rsidRDefault="006C2B40" w:rsidP="006C2B40">
            <w:pPr>
              <w:pStyle w:val="Default"/>
              <w:ind w:leftChars="-104" w:left="-250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會議名稱</w:t>
            </w:r>
          </w:p>
        </w:tc>
        <w:tc>
          <w:tcPr>
            <w:tcW w:w="807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3C2377" w14:textId="77777777" w:rsidR="006C2B40" w:rsidRDefault="006C2B4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專業社群會議（七）</w:t>
            </w:r>
          </w:p>
        </w:tc>
      </w:tr>
      <w:tr w:rsidR="006C2B40" w14:paraId="50A50D70" w14:textId="77777777" w:rsidTr="006C2B4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119A9A" w14:textId="77777777" w:rsidR="006C2B40" w:rsidRPr="006C2B40" w:rsidRDefault="006C2B40" w:rsidP="006C2B40">
            <w:pPr>
              <w:pStyle w:val="Default"/>
              <w:ind w:leftChars="-104" w:left="-250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會議時間</w:t>
            </w:r>
          </w:p>
        </w:tc>
        <w:tc>
          <w:tcPr>
            <w:tcW w:w="3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4D7FE" w14:textId="77777777" w:rsidR="006C2B40" w:rsidRDefault="006C2B4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hAnsi="Times New Roman"/>
                <w:sz w:val="23"/>
                <w:szCs w:val="23"/>
              </w:rPr>
              <w:t xml:space="preserve">11 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hAnsi="Times New Roman"/>
                <w:sz w:val="23"/>
                <w:szCs w:val="23"/>
              </w:rPr>
              <w:t xml:space="preserve">25 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F0124" w14:textId="77777777" w:rsidR="006C2B40" w:rsidRPr="006C2B40" w:rsidRDefault="006C2B40" w:rsidP="006C2B40">
            <w:pPr>
              <w:pStyle w:val="Default"/>
              <w:ind w:leftChars="-40" w:left="-96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會議地點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BA210" w14:textId="77777777" w:rsidR="006C2B40" w:rsidRDefault="006C2B4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6C2B40" w14:paraId="0270BEDD" w14:textId="77777777" w:rsidTr="006C2B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01626B" w14:textId="77777777" w:rsidR="006C2B40" w:rsidRPr="006C2B40" w:rsidRDefault="006C2B40" w:rsidP="006C2B40">
            <w:pPr>
              <w:pStyle w:val="Default"/>
              <w:ind w:leftChars="-104" w:left="-250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主席</w:t>
            </w:r>
            <w:r w:rsidRPr="006C2B40">
              <w:rPr>
                <w:b/>
                <w:bCs/>
                <w:sz w:val="23"/>
                <w:szCs w:val="23"/>
              </w:rPr>
              <w:t>(</w:t>
            </w:r>
            <w:r w:rsidRPr="006C2B40">
              <w:rPr>
                <w:rFonts w:hint="eastAsia"/>
                <w:b/>
                <w:bCs/>
                <w:sz w:val="23"/>
                <w:szCs w:val="23"/>
              </w:rPr>
              <w:t>主持人</w:t>
            </w:r>
            <w:r w:rsidRPr="006C2B40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98FD1" w14:textId="77777777" w:rsidR="006C2B40" w:rsidRDefault="006C2B4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4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7F22D0" w14:textId="77777777" w:rsidR="006C2B40" w:rsidRPr="006C2B40" w:rsidRDefault="006C2B40" w:rsidP="006C2B40">
            <w:pPr>
              <w:pStyle w:val="Default"/>
              <w:ind w:leftChars="-40" w:left="-96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記錄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674FE4" w14:textId="77777777" w:rsidR="006C2B40" w:rsidRDefault="006C2B4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6C2B40" w14:paraId="146D9469" w14:textId="77777777" w:rsidTr="006C2B4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56E061" w14:textId="77777777" w:rsidR="006C2B40" w:rsidRPr="006C2B40" w:rsidRDefault="006C2B40" w:rsidP="006C2B40">
            <w:pPr>
              <w:pStyle w:val="Default"/>
              <w:ind w:leftChars="-104" w:left="-250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出（列）席人員</w:t>
            </w:r>
          </w:p>
        </w:tc>
        <w:tc>
          <w:tcPr>
            <w:tcW w:w="807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EAB6A5" w14:textId="77777777" w:rsidR="006C2B40" w:rsidRDefault="006C2B4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鍾屏蘭教授、朱書萱副教授、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、高敬堯助理教授、林登順教授、陳光明教授、許秀霞副教授、黃碧智主任、黃偉</w:t>
            </w:r>
            <w:proofErr w:type="gramStart"/>
            <w:r>
              <w:rPr>
                <w:rFonts w:hint="eastAsia"/>
                <w:sz w:val="23"/>
                <w:szCs w:val="23"/>
              </w:rPr>
              <w:t>菖</w:t>
            </w:r>
            <w:proofErr w:type="gramEnd"/>
            <w:r>
              <w:rPr>
                <w:rFonts w:hint="eastAsia"/>
                <w:sz w:val="23"/>
                <w:szCs w:val="23"/>
              </w:rPr>
              <w:t>老師、蔡櫻芬主任</w:t>
            </w:r>
          </w:p>
        </w:tc>
      </w:tr>
      <w:tr w:rsidR="006C2B40" w14:paraId="4A332506" w14:textId="77777777" w:rsidTr="006C2B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E34A06" w14:textId="77777777" w:rsidR="006C2B40" w:rsidRPr="006C2B40" w:rsidRDefault="006C2B40" w:rsidP="006C2B40">
            <w:pPr>
              <w:pStyle w:val="Default"/>
              <w:ind w:leftChars="-104" w:left="-250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主旨</w:t>
            </w:r>
          </w:p>
        </w:tc>
        <w:tc>
          <w:tcPr>
            <w:tcW w:w="807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9BA5C5" w14:textId="77777777" w:rsidR="006C2B40" w:rsidRDefault="006C2B4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討論對本計畫之建議。</w:t>
            </w:r>
          </w:p>
        </w:tc>
      </w:tr>
      <w:tr w:rsidR="006C2B40" w14:paraId="16D1F7D7" w14:textId="77777777" w:rsidTr="006C2B4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23" w:type="dxa"/>
            <w:gridSpan w:val="4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27202256" w14:textId="77777777" w:rsidR="006C2B40" w:rsidRPr="006C2B40" w:rsidRDefault="006C2B40" w:rsidP="006C2B4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C2B40">
              <w:rPr>
                <w:rFonts w:hint="eastAsia"/>
                <w:b/>
                <w:bCs/>
                <w:sz w:val="23"/>
                <w:szCs w:val="23"/>
              </w:rPr>
              <w:t>會議內容</w:t>
            </w:r>
          </w:p>
        </w:tc>
      </w:tr>
      <w:tr w:rsidR="006C2B40" w14:paraId="6D9FAEEF" w14:textId="77777777" w:rsidTr="006C2B40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923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01DA83C" w14:textId="77777777" w:rsidR="006C2B40" w:rsidRDefault="006C2B4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會議內容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5CCBB0F4" w14:textId="77777777" w:rsidR="006C2B40" w:rsidRDefault="006C2B4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) 110-1</w:t>
            </w:r>
            <w:r>
              <w:rPr>
                <w:rFonts w:hAnsi="Times New Roman" w:hint="eastAsia"/>
                <w:sz w:val="23"/>
                <w:szCs w:val="23"/>
              </w:rPr>
              <w:t>臨床教學、協同教學</w:t>
            </w:r>
          </w:p>
          <w:p w14:paraId="0D507276" w14:textId="77777777" w:rsidR="006C2B40" w:rsidRDefault="006C2B4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hAnsi="Times New Roman" w:hint="eastAsia"/>
                <w:sz w:val="23"/>
                <w:szCs w:val="23"/>
              </w:rPr>
              <w:t>討論專書著作</w:t>
            </w:r>
            <w:r>
              <w:rPr>
                <w:rFonts w:ascii="新細明體" w:eastAsia="新細明體" w:hAnsi="Times New Roman" w:cs="新細明體" w:hint="eastAsia"/>
                <w:sz w:val="23"/>
                <w:szCs w:val="23"/>
              </w:rPr>
              <w:t>※</w:t>
            </w:r>
            <w:r>
              <w:rPr>
                <w:rFonts w:hAnsi="Times New Roman" w:hint="eastAsia"/>
                <w:sz w:val="23"/>
                <w:szCs w:val="23"/>
              </w:rPr>
              <w:t>專書著作最後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交稿日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:110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  <w:p w14:paraId="6243C8F8" w14:textId="77777777" w:rsidR="006C2B40" w:rsidRDefault="006C2B4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hAnsi="Times New Roman" w:hint="eastAsia"/>
                <w:sz w:val="23"/>
                <w:szCs w:val="23"/>
              </w:rPr>
              <w:t>對本計畫之建議</w:t>
            </w:r>
          </w:p>
          <w:p w14:paraId="5D81C375" w14:textId="77777777" w:rsidR="006C2B40" w:rsidRDefault="006C2B40" w:rsidP="006C2B40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針對暑期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的建議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暑期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課程對師資生準備教師甄試幫助很大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期望未來能繼續執行。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可融入專題式學習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(PBL)</w:t>
            </w:r>
            <w:r>
              <w:rPr>
                <w:rFonts w:hAnsi="Times New Roman" w:hint="eastAsia"/>
                <w:sz w:val="23"/>
                <w:szCs w:val="23"/>
              </w:rPr>
              <w:t>、翻轉教學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。也建議學生一定要修習過國語教材教法再參與暑期的課程。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採用線上模式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授課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可鼓勵他校學生參與。</w:t>
            </w:r>
          </w:p>
          <w:p w14:paraId="473D9890" w14:textId="2C3BAEA7" w:rsidR="006C2B40" w:rsidRDefault="006C2B40" w:rsidP="006C2B40">
            <w:pPr>
              <w:pStyle w:val="Default"/>
              <w:ind w:leftChars="100" w:left="240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課程安排方面上的建議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Ansi="Times New Roman" w:hint="eastAsia"/>
                <w:sz w:val="23"/>
                <w:szCs w:val="23"/>
              </w:rPr>
              <w:t>可應用計畫相關經費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邀請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裕貿老師與敬</w:t>
            </w:r>
            <w:proofErr w:type="gramEnd"/>
            <w:r>
              <w:rPr>
                <w:rFonts w:hint="eastAsia"/>
                <w:sz w:val="23"/>
                <w:szCs w:val="23"/>
              </w:rPr>
              <w:t>堯老師為講師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辦理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因材網操作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工作坊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hAnsi="Times New Roman" w:hint="eastAsia"/>
                <w:sz w:val="23"/>
                <w:szCs w:val="23"/>
              </w:rPr>
              <w:t>研習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線上辦理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也可以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</w:p>
          <w:p w14:paraId="3142E032" w14:textId="2BCFC04D" w:rsidR="006C2B40" w:rsidRPr="006C2B40" w:rsidRDefault="006C2B40" w:rsidP="006C2B40">
            <w:pPr>
              <w:pStyle w:val="Default"/>
              <w:ind w:leftChars="100" w:left="24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color w:val="auto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專書著作建議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可加入課外</w:t>
            </w:r>
            <w:proofErr w:type="gramStart"/>
            <w:r>
              <w:rPr>
                <w:rFonts w:hint="eastAsia"/>
                <w:sz w:val="23"/>
                <w:szCs w:val="23"/>
              </w:rPr>
              <w:t>兒童讀物選編</w:t>
            </w:r>
            <w:proofErr w:type="gramEnd"/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以針對促進國際閱讀素養研究</w:t>
            </w:r>
            <w:r>
              <w:rPr>
                <w:sz w:val="23"/>
                <w:szCs w:val="23"/>
              </w:rPr>
              <w:t>(PIRLS)</w:t>
            </w:r>
            <w:proofErr w:type="gramStart"/>
            <w:r>
              <w:rPr>
                <w:rFonts w:hint="eastAsia"/>
                <w:sz w:val="23"/>
                <w:szCs w:val="23"/>
              </w:rPr>
              <w:t>敘寫導讀</w:t>
            </w:r>
            <w:proofErr w:type="gramEnd"/>
            <w:r>
              <w:rPr>
                <w:rFonts w:hint="eastAsia"/>
                <w:sz w:val="23"/>
                <w:szCs w:val="23"/>
              </w:rPr>
              <w:t>。另添購故事白板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可以統一購買</w:t>
            </w:r>
            <w:r>
              <w:rPr>
                <w:sz w:val="23"/>
                <w:szCs w:val="23"/>
              </w:rPr>
              <w:t>),</w:t>
            </w:r>
            <w:r>
              <w:rPr>
                <w:rFonts w:hint="eastAsia"/>
                <w:sz w:val="23"/>
                <w:szCs w:val="23"/>
              </w:rPr>
              <w:t>加強師資生閱讀指導的教學知能。</w:t>
            </w:r>
          </w:p>
        </w:tc>
      </w:tr>
    </w:tbl>
    <w:p w14:paraId="4B227766" w14:textId="77777777" w:rsidR="006C2B40" w:rsidRPr="006C2B40" w:rsidRDefault="006C2B40" w:rsidP="006C2B40">
      <w:pPr>
        <w:tabs>
          <w:tab w:val="left" w:pos="933"/>
        </w:tabs>
      </w:pPr>
      <w:r>
        <w:tab/>
      </w:r>
    </w:p>
    <w:tbl>
      <w:tblPr>
        <w:tblStyle w:val="ae"/>
        <w:tblW w:w="9735" w:type="dxa"/>
        <w:tblInd w:w="-714" w:type="dxa"/>
        <w:tblLook w:val="04A0" w:firstRow="1" w:lastRow="0" w:firstColumn="1" w:lastColumn="0" w:noHBand="0" w:noVBand="1"/>
      </w:tblPr>
      <w:tblGrid>
        <w:gridCol w:w="4820"/>
        <w:gridCol w:w="4915"/>
      </w:tblGrid>
      <w:tr w:rsidR="006C2B40" w14:paraId="6F40D8B4" w14:textId="77777777" w:rsidTr="006C2B40">
        <w:tc>
          <w:tcPr>
            <w:tcW w:w="4820" w:type="dxa"/>
          </w:tcPr>
          <w:p w14:paraId="044B6996" w14:textId="131FD28E" w:rsidR="006C2B40" w:rsidRPr="00115210" w:rsidRDefault="006C2B40" w:rsidP="006C2B40">
            <w:pPr>
              <w:pStyle w:val="Default"/>
              <w:spacing w:before="240"/>
              <w:jc w:val="center"/>
              <w:rPr>
                <w:rFonts w:hAnsi="標楷體"/>
                <w:sz w:val="28"/>
                <w:szCs w:val="28"/>
              </w:rPr>
            </w:pPr>
            <w:r w:rsidRPr="00115210">
              <w:rPr>
                <w:rFonts w:hAnsi="標楷體" w:hint="eastAsia"/>
                <w:sz w:val="28"/>
                <w:szCs w:val="28"/>
              </w:rPr>
              <w:t>專業社群會議（</w:t>
            </w:r>
            <w:r>
              <w:rPr>
                <w:rFonts w:hAnsi="標楷體" w:hint="eastAsia"/>
                <w:sz w:val="28"/>
                <w:szCs w:val="28"/>
              </w:rPr>
              <w:t>七</w:t>
            </w:r>
            <w:r w:rsidRPr="00115210">
              <w:rPr>
                <w:rFonts w:hAnsi="標楷體" w:hint="eastAsia"/>
                <w:sz w:val="28"/>
                <w:szCs w:val="28"/>
              </w:rPr>
              <w:t>）照片說明</w:t>
            </w:r>
            <w:r w:rsidRPr="00115210">
              <w:rPr>
                <w:rFonts w:hAnsi="標楷體"/>
                <w:sz w:val="28"/>
                <w:szCs w:val="28"/>
              </w:rPr>
              <w:t>:</w:t>
            </w:r>
          </w:p>
          <w:p w14:paraId="5C1E57B0" w14:textId="77777777" w:rsidR="006C2B40" w:rsidRDefault="006C2B40" w:rsidP="006C2B40">
            <w:pPr>
              <w:spacing w:befor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本次會議</w:t>
            </w:r>
            <w:proofErr w:type="gramStart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視訊會議</w:t>
            </w:r>
          </w:p>
        </w:tc>
        <w:tc>
          <w:tcPr>
            <w:tcW w:w="4915" w:type="dxa"/>
          </w:tcPr>
          <w:p w14:paraId="1316DD9F" w14:textId="77DEAA53" w:rsidR="006C2B40" w:rsidRDefault="006C2B40" w:rsidP="006C2B4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C2B40">
              <w:rPr>
                <w:rFonts w:ascii="標楷體" w:eastAsia="標楷體" w:hAnsi="標楷體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28F7B81D" wp14:editId="353A412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2980690" cy="1667510"/>
                  <wp:effectExtent l="0" t="0" r="0" b="8890"/>
                  <wp:wrapTight wrapText="bothSides">
                    <wp:wrapPolygon edited="0">
                      <wp:start x="0" y="0"/>
                      <wp:lineTo x="0" y="21468"/>
                      <wp:lineTo x="21398" y="21468"/>
                      <wp:lineTo x="2139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B7FBB8" w14:textId="6BCDA43C" w:rsidR="00B47F68" w:rsidRPr="006C2B40" w:rsidRDefault="00B47F68" w:rsidP="006C2B40">
      <w:pPr>
        <w:tabs>
          <w:tab w:val="left" w:pos="933"/>
        </w:tabs>
      </w:pPr>
    </w:p>
    <w:sectPr w:rsidR="00B47F68" w:rsidRPr="006C2B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59AD" w14:textId="77777777" w:rsidR="00811C37" w:rsidRDefault="00811C37" w:rsidP="006C2B40">
      <w:r>
        <w:separator/>
      </w:r>
    </w:p>
  </w:endnote>
  <w:endnote w:type="continuationSeparator" w:id="0">
    <w:p w14:paraId="578656C8" w14:textId="77777777" w:rsidR="00811C37" w:rsidRDefault="00811C37" w:rsidP="006C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0012" w14:textId="77777777" w:rsidR="00811C37" w:rsidRDefault="00811C37" w:rsidP="006C2B40">
      <w:r>
        <w:separator/>
      </w:r>
    </w:p>
  </w:footnote>
  <w:footnote w:type="continuationSeparator" w:id="0">
    <w:p w14:paraId="3F2F7920" w14:textId="77777777" w:rsidR="00811C37" w:rsidRDefault="00811C37" w:rsidP="006C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4"/>
    <w:rsid w:val="00386168"/>
    <w:rsid w:val="00403994"/>
    <w:rsid w:val="006C2B40"/>
    <w:rsid w:val="00811C37"/>
    <w:rsid w:val="00B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FDC2"/>
  <w15:chartTrackingRefBased/>
  <w15:docId w15:val="{39FBC55F-A7E8-4576-9897-F97AEF37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4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6C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C2B4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C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C2B40"/>
    <w:rPr>
      <w:sz w:val="20"/>
      <w:szCs w:val="20"/>
    </w:rPr>
  </w:style>
  <w:style w:type="paragraph" w:customStyle="1" w:styleId="Default">
    <w:name w:val="Default"/>
    <w:rsid w:val="006C2B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uiPriority w:val="39"/>
    <w:rsid w:val="006C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2023-02-11T17:38:00Z</dcterms:created>
  <dcterms:modified xsi:type="dcterms:W3CDTF">2023-02-11T17:42:00Z</dcterms:modified>
</cp:coreProperties>
</file>